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0AEA" w14:textId="6EBC95ED" w:rsidR="00380009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Positiivne õigus</w:t>
      </w:r>
    </w:p>
    <w:p w14:paraId="53D0A5C0" w14:textId="63AFA718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Tavaõigus</w:t>
      </w:r>
    </w:p>
    <w:p w14:paraId="64AA3A8E" w14:textId="6DC48ACB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Õiguse põhimõte</w:t>
      </w:r>
    </w:p>
    <w:p w14:paraId="00815F65" w14:textId="520CEF0B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Loomuõigus</w:t>
      </w:r>
    </w:p>
    <w:p w14:paraId="553B6065" w14:textId="524DD42B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 objektiivses tähenduses</w:t>
      </w:r>
    </w:p>
    <w:p w14:paraId="0ED1444D" w14:textId="56171652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Õiguskord</w:t>
      </w:r>
    </w:p>
    <w:p w14:paraId="4EC01D22" w14:textId="68E32EBA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 subjektiivses tähenduses</w:t>
      </w:r>
    </w:p>
    <w:p w14:paraId="6E84727B" w14:textId="7EF01F27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Õigussuhe</w:t>
      </w:r>
    </w:p>
    <w:p w14:paraId="5CE82975" w14:textId="4FC64907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Avalik õigus</w:t>
      </w:r>
    </w:p>
    <w:p w14:paraId="04EC6997" w14:textId="545FECB2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Eraõigus</w:t>
      </w:r>
    </w:p>
    <w:p w14:paraId="7F08518F" w14:textId="31181E53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Õiguspoliitika</w:t>
      </w:r>
    </w:p>
    <w:p w14:paraId="055022A8" w14:textId="2BF35B1D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Õigusdogmaatika</w:t>
      </w:r>
    </w:p>
    <w:p w14:paraId="31FB3A42" w14:textId="46408E14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Õigusnormi struktuur</w:t>
      </w:r>
    </w:p>
    <w:p w14:paraId="35976FB4" w14:textId="2C3B2785" w:rsidR="006A1C60" w:rsidRPr="00CA2DCD" w:rsidRDefault="006A1C60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Subsumeerimine</w:t>
      </w:r>
      <w:proofErr w:type="spellEnd"/>
    </w:p>
    <w:p w14:paraId="7467E84A" w14:textId="6472466B" w:rsidR="006A1C60" w:rsidRPr="00CA2DCD" w:rsidRDefault="006A1C60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Õigustloov</w:t>
      </w:r>
      <w:proofErr w:type="spellEnd"/>
      <w:r w:rsidRPr="00CA2DCD">
        <w:rPr>
          <w:sz w:val="22"/>
          <w:szCs w:val="22"/>
          <w:lang w:val="et-EE"/>
        </w:rPr>
        <w:t xml:space="preserve"> akt</w:t>
      </w:r>
    </w:p>
    <w:p w14:paraId="0F045D3A" w14:textId="0DA362AA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Õiguse tõlgendamine</w:t>
      </w:r>
    </w:p>
    <w:p w14:paraId="500CCB6E" w14:textId="1E6EA48D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Kodifitseerimine</w:t>
      </w:r>
    </w:p>
    <w:p w14:paraId="15AB7E5B" w14:textId="00945E2F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Konstitutsioon</w:t>
      </w:r>
    </w:p>
    <w:p w14:paraId="56EDE4D9" w14:textId="3BD250A1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Põhiõigused</w:t>
      </w:r>
    </w:p>
    <w:p w14:paraId="0E6C01A4" w14:textId="07C3317D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Riigivorm</w:t>
      </w:r>
    </w:p>
    <w:p w14:paraId="664E34D7" w14:textId="5D44D737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Riigikorraldus</w:t>
      </w:r>
    </w:p>
    <w:p w14:paraId="350151EB" w14:textId="6B41CB4C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Riigivõimu funktsioonid</w:t>
      </w:r>
    </w:p>
    <w:p w14:paraId="161CEF7D" w14:textId="59987FF6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Legislatiivfunktsioon</w:t>
      </w:r>
    </w:p>
    <w:p w14:paraId="4A71F7BA" w14:textId="20B5D7EE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Täidesaatev funktsioon</w:t>
      </w:r>
    </w:p>
    <w:p w14:paraId="7B298260" w14:textId="744B1D6C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Õigusemõistmise funktsioon</w:t>
      </w:r>
    </w:p>
    <w:p w14:paraId="00B4AE1A" w14:textId="2C9C638E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Ombudsman</w:t>
      </w:r>
    </w:p>
    <w:p w14:paraId="06A3F8CF" w14:textId="4D6A8416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Riigi tunnused</w:t>
      </w:r>
    </w:p>
    <w:p w14:paraId="0A5A27FF" w14:textId="449453D9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Liitriik ja unitaarriik</w:t>
      </w:r>
    </w:p>
    <w:p w14:paraId="0961859A" w14:textId="5B954EB8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Suveräänsus</w:t>
      </w:r>
    </w:p>
    <w:p w14:paraId="09F9D2CC" w14:textId="05AC0A2C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Võimude lahusus</w:t>
      </w:r>
    </w:p>
    <w:p w14:paraId="340EF9C0" w14:textId="41C9891F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Demokraatlik riik</w:t>
      </w:r>
    </w:p>
    <w:p w14:paraId="6B9E4213" w14:textId="39E0BA56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Õigusriik</w:t>
      </w:r>
    </w:p>
    <w:p w14:paraId="7D594962" w14:textId="2154155B" w:rsidR="006A1C60" w:rsidRPr="00CA2DCD" w:rsidRDefault="006A1C60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Halduskorraldus</w:t>
      </w:r>
    </w:p>
    <w:p w14:paraId="31C413DC" w14:textId="17D7FAB1" w:rsidR="006A1C60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Halduse kandja</w:t>
      </w:r>
    </w:p>
    <w:p w14:paraId="53B92241" w14:textId="26864C74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Haldusorgan</w:t>
      </w:r>
    </w:p>
    <w:p w14:paraId="092FBA50" w14:textId="5EECE957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Ametnik</w:t>
      </w:r>
    </w:p>
    <w:p w14:paraId="41C0860C" w14:textId="79CA9A60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Ametiisik</w:t>
      </w:r>
    </w:p>
    <w:p w14:paraId="6C9157B3" w14:textId="67472634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Haldusakt</w:t>
      </w:r>
    </w:p>
    <w:p w14:paraId="2F918F34" w14:textId="6C25C3AA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Haldustoiming</w:t>
      </w:r>
    </w:p>
    <w:p w14:paraId="7FD0372E" w14:textId="2B7F34E7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Määrus</w:t>
      </w:r>
    </w:p>
    <w:p w14:paraId="4A1D5311" w14:textId="5D3084CC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Imperatiivne norm</w:t>
      </w:r>
    </w:p>
    <w:p w14:paraId="29635B3B" w14:textId="697CAF3D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Sunniraha</w:t>
      </w:r>
    </w:p>
    <w:p w14:paraId="6F5BA7B3" w14:textId="6AF58CD5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Asendustäitmine</w:t>
      </w:r>
    </w:p>
    <w:p w14:paraId="6928C46F" w14:textId="52655383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Avalik kord</w:t>
      </w:r>
    </w:p>
    <w:p w14:paraId="1441A474" w14:textId="577438F2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Valitsusasutus</w:t>
      </w:r>
    </w:p>
    <w:p w14:paraId="20B98710" w14:textId="44195B91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Hallatav asutus</w:t>
      </w:r>
    </w:p>
    <w:p w14:paraId="1BDAABE9" w14:textId="3FB84505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Riiklik järelevalve</w:t>
      </w:r>
    </w:p>
    <w:p w14:paraId="1B3CA364" w14:textId="11CBC3AC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Avalik koht</w:t>
      </w:r>
    </w:p>
    <w:p w14:paraId="511E49B1" w14:textId="04379AED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Vaidemenetlus</w:t>
      </w:r>
    </w:p>
    <w:p w14:paraId="643F259A" w14:textId="4DB3C70B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Diskretsioon</w:t>
      </w:r>
    </w:p>
    <w:p w14:paraId="04E7C691" w14:textId="7DA7FDCF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Proportsionaalsus</w:t>
      </w:r>
    </w:p>
    <w:p w14:paraId="30C0E004" w14:textId="4FCDAD4C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Õigusliku aluse põhimõte</w:t>
      </w:r>
    </w:p>
    <w:p w14:paraId="207E0ECF" w14:textId="71D149BF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Uurimispõhimõte</w:t>
      </w:r>
    </w:p>
    <w:p w14:paraId="0507159B" w14:textId="1FB02162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Halduskohus</w:t>
      </w:r>
    </w:p>
    <w:p w14:paraId="42FD7F3F" w14:textId="1EEE30A1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Süütegu</w:t>
      </w:r>
    </w:p>
    <w:p w14:paraId="32CC4E61" w14:textId="4FEEDFFA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Süüteokoosseis</w:t>
      </w:r>
    </w:p>
    <w:p w14:paraId="1A136C8A" w14:textId="08C75DB9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Õigusvastasus</w:t>
      </w:r>
    </w:p>
    <w:p w14:paraId="636344E4" w14:textId="65D75379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Süü</w:t>
      </w:r>
    </w:p>
    <w:p w14:paraId="10AA3A07" w14:textId="00BB7D35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Tahtlus</w:t>
      </w:r>
    </w:p>
    <w:p w14:paraId="33BF142D" w14:textId="07B3D425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Ettevaatamatus</w:t>
      </w:r>
    </w:p>
    <w:p w14:paraId="18DE343C" w14:textId="4693259C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Süüteokatse</w:t>
      </w:r>
    </w:p>
    <w:p w14:paraId="1616A18C" w14:textId="28BDA717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Kihutamine</w:t>
      </w:r>
    </w:p>
    <w:p w14:paraId="0EBFE0F2" w14:textId="36FBE897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Kaasaaitamine</w:t>
      </w:r>
    </w:p>
    <w:p w14:paraId="7916B38E" w14:textId="52793910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Väärtegu</w:t>
      </w:r>
    </w:p>
    <w:p w14:paraId="0F8F09DC" w14:textId="65657F47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Kuritegu</w:t>
      </w:r>
    </w:p>
    <w:p w14:paraId="01D0B34B" w14:textId="6360C5A0" w:rsidR="00FD7106" w:rsidRPr="00CA2DCD" w:rsidRDefault="00FD7106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Üldpreventsioon</w:t>
      </w:r>
      <w:proofErr w:type="spellEnd"/>
    </w:p>
    <w:p w14:paraId="128A7D3E" w14:textId="6E1E379B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Eripreventsioon</w:t>
      </w:r>
    </w:p>
    <w:p w14:paraId="18481DFC" w14:textId="301317B2" w:rsidR="00FD7106" w:rsidRPr="00CA2DCD" w:rsidRDefault="00FD7106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Kriminaalhoodus</w:t>
      </w:r>
      <w:proofErr w:type="spellEnd"/>
    </w:p>
    <w:p w14:paraId="6780DAFB" w14:textId="3FD2918B" w:rsidR="00FD7106" w:rsidRPr="00CA2DCD" w:rsidRDefault="00FD7106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Karistusregister</w:t>
      </w:r>
    </w:p>
    <w:p w14:paraId="0C266681" w14:textId="3B029A56" w:rsidR="00FD7106" w:rsidRPr="00CA2DCD" w:rsidRDefault="00FD7106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Topeltkaristamise</w:t>
      </w:r>
      <w:proofErr w:type="spellEnd"/>
      <w:r w:rsidRPr="00CA2DCD">
        <w:rPr>
          <w:sz w:val="22"/>
          <w:szCs w:val="22"/>
          <w:lang w:val="et-EE"/>
        </w:rPr>
        <w:t xml:space="preserve"> keeld</w:t>
      </w:r>
    </w:p>
    <w:p w14:paraId="6DE7AB8F" w14:textId="7CCD429C" w:rsidR="00FD7106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Seaduslikkuse põhimõte karistusõiguses</w:t>
      </w:r>
    </w:p>
    <w:p w14:paraId="6981539B" w14:textId="6080C6DE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Jurisdiktsioon</w:t>
      </w:r>
    </w:p>
    <w:p w14:paraId="475A212B" w14:textId="619818EC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Aegumine</w:t>
      </w:r>
    </w:p>
    <w:p w14:paraId="230106CE" w14:textId="2F230C12" w:rsidR="00CA2DCD" w:rsidRPr="00CA2DCD" w:rsidRDefault="00CA2DCD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Oportuniteedipõhimõte</w:t>
      </w:r>
      <w:proofErr w:type="spellEnd"/>
    </w:p>
    <w:p w14:paraId="6E92E66D" w14:textId="18F6C77C" w:rsidR="00CA2DCD" w:rsidRPr="00CA2DCD" w:rsidRDefault="00CA2DCD">
      <w:pPr>
        <w:rPr>
          <w:sz w:val="22"/>
          <w:szCs w:val="22"/>
          <w:lang w:val="et-EE"/>
        </w:rPr>
      </w:pPr>
      <w:proofErr w:type="spellStart"/>
      <w:r w:rsidRPr="00CA2DCD">
        <w:rPr>
          <w:sz w:val="22"/>
          <w:szCs w:val="22"/>
          <w:lang w:val="et-EE"/>
        </w:rPr>
        <w:t>Dispositiivne</w:t>
      </w:r>
      <w:proofErr w:type="spellEnd"/>
      <w:r w:rsidRPr="00CA2DCD">
        <w:rPr>
          <w:sz w:val="22"/>
          <w:szCs w:val="22"/>
          <w:lang w:val="et-EE"/>
        </w:rPr>
        <w:t xml:space="preserve"> norm</w:t>
      </w:r>
    </w:p>
    <w:p w14:paraId="4E4FB085" w14:textId="1FDFFE40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Füüsiline isik</w:t>
      </w:r>
    </w:p>
    <w:p w14:paraId="6F29A7A7" w14:textId="6962354C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Juriidiline isik</w:t>
      </w:r>
    </w:p>
    <w:p w14:paraId="77A388A3" w14:textId="1692DF7B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Õigusvõime</w:t>
      </w:r>
    </w:p>
    <w:p w14:paraId="1B9425C3" w14:textId="52E6357F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Teovõime</w:t>
      </w:r>
    </w:p>
    <w:p w14:paraId="649F3BB3" w14:textId="6A28EEB9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Otsustusvõime</w:t>
      </w:r>
    </w:p>
    <w:p w14:paraId="3F5B14F6" w14:textId="34EF062A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Tehing</w:t>
      </w:r>
    </w:p>
    <w:p w14:paraId="50CC4ED3" w14:textId="1A634114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Ese</w:t>
      </w:r>
    </w:p>
    <w:p w14:paraId="6CC459A1" w14:textId="56EABB4D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Asi</w:t>
      </w:r>
    </w:p>
    <w:p w14:paraId="06206FF6" w14:textId="62DFEA0B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Vara</w:t>
      </w:r>
    </w:p>
    <w:p w14:paraId="43228488" w14:textId="410FEEEF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Valdus</w:t>
      </w:r>
    </w:p>
    <w:p w14:paraId="1B4E2084" w14:textId="4B26D88A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Omand</w:t>
      </w:r>
    </w:p>
    <w:p w14:paraId="2C4DF782" w14:textId="10E69AB2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Kinnistusraamat</w:t>
      </w:r>
    </w:p>
    <w:p w14:paraId="79C960D3" w14:textId="635F2CC5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Juhatus</w:t>
      </w:r>
    </w:p>
    <w:p w14:paraId="55456EBC" w14:textId="009098AD" w:rsidR="00CA2DCD" w:rsidRPr="00CA2DCD" w:rsidRDefault="00CA2DCD">
      <w:pPr>
        <w:rPr>
          <w:sz w:val="22"/>
          <w:szCs w:val="22"/>
          <w:lang w:val="et-EE"/>
        </w:rPr>
      </w:pPr>
      <w:r w:rsidRPr="00CA2DCD">
        <w:rPr>
          <w:sz w:val="22"/>
          <w:szCs w:val="22"/>
          <w:lang w:val="et-EE"/>
        </w:rPr>
        <w:t>Esindaja</w:t>
      </w:r>
    </w:p>
    <w:sectPr w:rsidR="00CA2DCD" w:rsidRPr="00CA2DCD" w:rsidSect="00CA2DCD">
      <w:pgSz w:w="11900" w:h="16840"/>
      <w:pgMar w:top="1440" w:right="1440" w:bottom="1440" w:left="1440" w:header="708" w:footer="708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60"/>
    <w:rsid w:val="006A1C60"/>
    <w:rsid w:val="00CA2DCD"/>
    <w:rsid w:val="00F45393"/>
    <w:rsid w:val="00F64B14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FDAFEA"/>
  <w15:chartTrackingRefBased/>
  <w15:docId w15:val="{E1A7CC81-AB5A-9645-885E-8DEB66E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E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kalmet</dc:creator>
  <cp:keywords/>
  <dc:description/>
  <cp:lastModifiedBy>tanel kalmet</cp:lastModifiedBy>
  <cp:revision>1</cp:revision>
  <dcterms:created xsi:type="dcterms:W3CDTF">2020-11-13T06:41:00Z</dcterms:created>
  <dcterms:modified xsi:type="dcterms:W3CDTF">2020-11-13T07:12:00Z</dcterms:modified>
</cp:coreProperties>
</file>